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142ECF24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252600">
        <w:rPr>
          <w:rFonts w:ascii="Arial" w:hAnsi="Arial" w:cs="Arial"/>
          <w:b/>
          <w:bCs/>
          <w:sz w:val="32"/>
          <w:szCs w:val="32"/>
        </w:rPr>
        <w:t>1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26FE3452" w:rsidR="00C02D2A" w:rsidRPr="008D1679" w:rsidRDefault="00252600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252600">
        <w:rPr>
          <w:rFonts w:ascii="Arial" w:hAnsi="Arial" w:cs="Arial"/>
          <w:b/>
          <w:bCs/>
          <w:sz w:val="32"/>
          <w:szCs w:val="32"/>
        </w:rPr>
        <w:t>BASES DE REGULACIÓN TARIFARIA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506F5D34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ANEXOS DEL </w:t>
      </w:r>
      <w:r w:rsidR="00681805">
        <w:rPr>
          <w:rFonts w:ascii="Arial" w:hAnsi="Arial" w:cs="Arial"/>
          <w:b/>
          <w:bCs/>
          <w:sz w:val="32"/>
          <w:szCs w:val="32"/>
        </w:rPr>
        <w:t>TÍTULO DE CONCESIÓN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1E710657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50A558E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28812C50" w14:textId="6E79C47C" w:rsidR="001331DD" w:rsidRDefault="001331DD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02B727E" w14:textId="77777777" w:rsidR="00252600" w:rsidRPr="00252600" w:rsidRDefault="00252600" w:rsidP="00252600">
      <w:pPr>
        <w:spacing w:after="0" w:line="240" w:lineRule="auto"/>
        <w:ind w:left="10" w:right="3" w:hanging="10"/>
        <w:jc w:val="center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b/>
          <w:color w:val="000000"/>
          <w:lang w:eastAsia="es-MX"/>
        </w:rPr>
        <w:lastRenderedPageBreak/>
        <w:t xml:space="preserve">BASES DE REGULACIÓN TARIFARIA </w:t>
      </w:r>
    </w:p>
    <w:p w14:paraId="4DD43D24" w14:textId="77777777" w:rsidR="00252600" w:rsidRPr="00252600" w:rsidRDefault="00252600" w:rsidP="00252600">
      <w:pPr>
        <w:spacing w:after="0" w:line="240" w:lineRule="auto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623A612C" w14:textId="77777777" w:rsidR="00252600" w:rsidRPr="00252600" w:rsidRDefault="00252600" w:rsidP="00252600">
      <w:pPr>
        <w:spacing w:after="0" w:line="240" w:lineRule="auto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74AEBFAE" w14:textId="6C2FEE5D" w:rsidR="00252600" w:rsidRPr="006E2DC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6E2DC0">
        <w:rPr>
          <w:rFonts w:ascii="Arial" w:eastAsia="Arial" w:hAnsi="Arial" w:cs="Arial"/>
          <w:b/>
          <w:bCs/>
          <w:color w:val="000000"/>
          <w:lang w:eastAsia="es-MX"/>
        </w:rPr>
        <w:t>Tarifas máximas de referencia</w:t>
      </w:r>
    </w:p>
    <w:p w14:paraId="05D863E5" w14:textId="77777777" w:rsidR="00252600" w:rsidRPr="006E2DC0" w:rsidRDefault="00252600" w:rsidP="0025260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6EFC6939" w14:textId="2F39678C" w:rsidR="00252600" w:rsidRPr="00252600" w:rsidRDefault="00252600" w:rsidP="00252600">
      <w:pPr>
        <w:spacing w:after="0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6E2DC0">
        <w:rPr>
          <w:rFonts w:ascii="Arial" w:eastAsia="Arial" w:hAnsi="Arial" w:cs="Arial"/>
          <w:color w:val="000000"/>
          <w:lang w:eastAsia="es-MX"/>
        </w:rPr>
        <w:t xml:space="preserve">El Concesionario queda autorizado para cobrar en la Autopista materia de esta Concesión, las </w:t>
      </w:r>
      <w:r w:rsidRPr="006E2DC0">
        <w:rPr>
          <w:rFonts w:ascii="Arial" w:eastAsia="Arial" w:hAnsi="Arial" w:cs="Arial"/>
          <w:b/>
          <w:bCs/>
          <w:color w:val="000000"/>
          <w:lang w:eastAsia="es-MX"/>
        </w:rPr>
        <w:t xml:space="preserve">Tarifas máximas de </w:t>
      </w:r>
      <w:r w:rsidR="00A37EE4" w:rsidRPr="006E2DC0">
        <w:rPr>
          <w:rFonts w:ascii="Arial" w:eastAsia="Arial" w:hAnsi="Arial" w:cs="Arial"/>
          <w:b/>
          <w:bCs/>
          <w:color w:val="000000"/>
          <w:lang w:eastAsia="es-MX"/>
        </w:rPr>
        <w:t>r</w:t>
      </w:r>
      <w:r w:rsidRPr="006E2DC0">
        <w:rPr>
          <w:rFonts w:ascii="Arial" w:eastAsia="Arial" w:hAnsi="Arial" w:cs="Arial"/>
          <w:b/>
          <w:bCs/>
          <w:color w:val="000000"/>
          <w:lang w:eastAsia="es-MX"/>
        </w:rPr>
        <w:t>eferencia</w:t>
      </w:r>
      <w:r w:rsidRPr="006E2DC0">
        <w:rPr>
          <w:rFonts w:ascii="Arial" w:eastAsia="Arial" w:hAnsi="Arial" w:cs="Arial"/>
          <w:color w:val="000000"/>
          <w:lang w:eastAsia="es-MX"/>
        </w:rPr>
        <w:t xml:space="preserve"> contenidas en el cuadro que se muestra a continuación, por cada tipo de vehículo, expresadas en Pesos a precios de la segunda quincena de [] de []. Las tarifas expresadas en la tabla siguiente no incluyen el Impuesto al Valor Agregado (IVA).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645DA904" w14:textId="77777777" w:rsidR="00252600" w:rsidRPr="00252600" w:rsidRDefault="00252600" w:rsidP="00252600">
      <w:pPr>
        <w:spacing w:after="0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tbl>
      <w:tblPr>
        <w:tblStyle w:val="TableGrid1"/>
        <w:tblW w:w="9257" w:type="dxa"/>
        <w:jc w:val="center"/>
        <w:tblInd w:w="0" w:type="dxa"/>
        <w:tblCellMar>
          <w:top w:w="7" w:type="dxa"/>
          <w:left w:w="67" w:type="dxa"/>
          <w:right w:w="83" w:type="dxa"/>
        </w:tblCellMar>
        <w:tblLook w:val="04A0" w:firstRow="1" w:lastRow="0" w:firstColumn="1" w:lastColumn="0" w:noHBand="0" w:noVBand="1"/>
      </w:tblPr>
      <w:tblGrid>
        <w:gridCol w:w="4264"/>
        <w:gridCol w:w="1666"/>
        <w:gridCol w:w="1664"/>
        <w:gridCol w:w="1663"/>
      </w:tblGrid>
      <w:tr w:rsidR="00252600" w:rsidRPr="00252600" w14:paraId="0373935E" w14:textId="77777777" w:rsidTr="00252600">
        <w:trPr>
          <w:trHeight w:val="1021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7829DB49" w14:textId="77777777" w:rsidR="00252600" w:rsidRPr="00252600" w:rsidRDefault="00252600" w:rsidP="00252600">
            <w:pPr>
              <w:spacing w:line="259" w:lineRule="auto"/>
              <w:ind w:left="14"/>
              <w:jc w:val="center"/>
              <w:rPr>
                <w:rFonts w:ascii="Arial" w:eastAsia="Arial" w:hAnsi="Arial" w:cs="Arial"/>
                <w:color w:val="000000"/>
              </w:rPr>
            </w:pPr>
            <w:bookmarkStart w:id="5" w:name="_Hlk42628935"/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Grupo Vehicular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78CE81BE" w14:textId="77777777" w:rsidR="00252600" w:rsidRPr="00252600" w:rsidRDefault="00252600" w:rsidP="00252600">
            <w:pPr>
              <w:spacing w:line="259" w:lineRule="auto"/>
              <w:ind w:left="15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Tarifa sin </w:t>
            </w:r>
          </w:p>
          <w:p w14:paraId="25544A8A" w14:textId="77777777" w:rsidR="00252600" w:rsidRPr="00252600" w:rsidRDefault="00252600" w:rsidP="00252600">
            <w:pPr>
              <w:spacing w:line="259" w:lineRule="auto"/>
              <w:ind w:left="73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I.V.A. por Km </w:t>
            </w:r>
          </w:p>
          <w:p w14:paraId="2DBC54FE" w14:textId="77777777" w:rsidR="00252600" w:rsidRPr="00252600" w:rsidRDefault="00252600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($/Km) 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vAlign w:val="center"/>
          </w:tcPr>
          <w:p w14:paraId="2D156B57" w14:textId="77777777" w:rsidR="00252600" w:rsidRPr="00252600" w:rsidRDefault="00252600" w:rsidP="00252600">
            <w:pPr>
              <w:spacing w:line="259" w:lineRule="auto"/>
              <w:ind w:left="104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Longitud del </w:t>
            </w:r>
          </w:p>
          <w:p w14:paraId="29C3C4FE" w14:textId="77777777" w:rsidR="00252600" w:rsidRPr="00252600" w:rsidRDefault="00252600" w:rsidP="00252600">
            <w:pPr>
              <w:spacing w:line="259" w:lineRule="auto"/>
              <w:ind w:left="152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Movimiento </w:t>
            </w:r>
          </w:p>
          <w:p w14:paraId="56691CB0" w14:textId="77777777" w:rsidR="00252600" w:rsidRPr="00252600" w:rsidRDefault="00252600" w:rsidP="00252600">
            <w:pPr>
              <w:spacing w:line="259" w:lineRule="auto"/>
              <w:ind w:left="18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(Km)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E0B3"/>
          </w:tcPr>
          <w:p w14:paraId="197E72AB" w14:textId="77777777" w:rsidR="00252600" w:rsidRPr="00252600" w:rsidRDefault="00252600" w:rsidP="00252600">
            <w:pPr>
              <w:spacing w:after="2" w:line="238" w:lineRule="auto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Tarifas sin I.V.A. por </w:t>
            </w:r>
          </w:p>
          <w:p w14:paraId="2301BEB9" w14:textId="77777777" w:rsidR="00252600" w:rsidRPr="00252600" w:rsidRDefault="00252600" w:rsidP="00252600">
            <w:pPr>
              <w:spacing w:line="259" w:lineRule="auto"/>
              <w:ind w:left="154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Movimiento </w:t>
            </w:r>
          </w:p>
          <w:p w14:paraId="14FE8651" w14:textId="77777777" w:rsidR="00252600" w:rsidRPr="00252600" w:rsidRDefault="00252600" w:rsidP="00252600">
            <w:pPr>
              <w:spacing w:line="259" w:lineRule="auto"/>
              <w:ind w:left="22"/>
              <w:jc w:val="center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b/>
                <w:color w:val="000000"/>
              </w:rPr>
              <w:t xml:space="preserve">(pesos) </w:t>
            </w:r>
          </w:p>
        </w:tc>
      </w:tr>
      <w:tr w:rsidR="00252600" w:rsidRPr="00252600" w14:paraId="760213CD" w14:textId="77777777" w:rsidTr="00252600">
        <w:trPr>
          <w:trHeight w:val="311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E92AA2" w14:textId="77777777" w:rsidR="00252600" w:rsidRPr="00252600" w:rsidRDefault="00252600" w:rsidP="00252600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Automóvil, Pick Up, Van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54625" w14:textId="77777777" w:rsidR="00252600" w:rsidRPr="00252600" w:rsidRDefault="00252600" w:rsidP="00252600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0C340" w14:textId="6DF90CDA" w:rsidR="00252600" w:rsidRPr="00252600" w:rsidRDefault="00A37EE4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3BF1E82" w14:textId="77777777" w:rsidR="00252600" w:rsidRPr="00252600" w:rsidRDefault="00252600" w:rsidP="00252600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252600" w:rsidRPr="00252600" w14:paraId="7C38C340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BEA79E" w14:textId="77777777" w:rsidR="00252600" w:rsidRPr="00252600" w:rsidRDefault="00252600" w:rsidP="00252600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Autobús (2 a 4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33E3" w14:textId="77777777" w:rsidR="00252600" w:rsidRPr="00252600" w:rsidRDefault="00252600" w:rsidP="00252600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5CFC" w14:textId="066F0B99" w:rsidR="00252600" w:rsidRPr="00252600" w:rsidRDefault="00A37EE4" w:rsidP="00252600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21C215D" w14:textId="77777777" w:rsidR="00252600" w:rsidRPr="00252600" w:rsidRDefault="00252600" w:rsidP="00252600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79DBE48A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8A75F9E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Unitario (2 a 4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037F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EE379" w14:textId="6D1C9E8F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A99659C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3B193330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3DB7E4B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Articulado 1 (5 a 6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8B5FA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9EA2D" w14:textId="7DFBB3B4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8597639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6DE4ACBD" w14:textId="77777777" w:rsidTr="00252600">
        <w:trPr>
          <w:trHeight w:val="310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0CD810B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Camión Articulado 2 (7 y más Ejes)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5D35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0AEC4" w14:textId="6E4D37EA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26D806C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02DAC8AD" w14:textId="77777777" w:rsidTr="00252600">
        <w:trPr>
          <w:trHeight w:val="312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8C3B216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Eje </w:t>
            </w:r>
            <w:proofErr w:type="spellStart"/>
            <w:r w:rsidRPr="00252600">
              <w:rPr>
                <w:rFonts w:ascii="Arial" w:eastAsia="Arial" w:hAnsi="Arial" w:cs="Arial"/>
                <w:color w:val="000000"/>
              </w:rPr>
              <w:t>Exc</w:t>
            </w:r>
            <w:proofErr w:type="spellEnd"/>
            <w:r w:rsidRPr="00252600">
              <w:rPr>
                <w:rFonts w:ascii="Arial" w:eastAsia="Arial" w:hAnsi="Arial" w:cs="Arial"/>
                <w:color w:val="000000"/>
              </w:rPr>
              <w:t xml:space="preserve">. Vehículo Ligero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F7B2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22B52" w14:textId="2366EFAA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394E9D2" w14:textId="77777777" w:rsidR="00A37EE4" w:rsidRPr="00252600" w:rsidRDefault="00A37EE4" w:rsidP="00A37EE4">
            <w:pPr>
              <w:spacing w:line="259" w:lineRule="auto"/>
              <w:ind w:left="23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A37EE4" w:rsidRPr="00252600" w14:paraId="0FC3ED00" w14:textId="77777777" w:rsidTr="00252600">
        <w:trPr>
          <w:trHeight w:val="329"/>
          <w:jc w:val="center"/>
        </w:trPr>
        <w:tc>
          <w:tcPr>
            <w:tcW w:w="426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E514ED8" w14:textId="77777777" w:rsidR="00A37EE4" w:rsidRPr="00252600" w:rsidRDefault="00A37EE4" w:rsidP="00A37EE4">
            <w:pPr>
              <w:spacing w:line="259" w:lineRule="auto"/>
              <w:rPr>
                <w:rFonts w:ascii="Arial" w:eastAsia="Arial" w:hAnsi="Arial" w:cs="Arial"/>
                <w:color w:val="000000"/>
              </w:rPr>
            </w:pPr>
            <w:r w:rsidRPr="00252600">
              <w:rPr>
                <w:rFonts w:ascii="Arial" w:eastAsia="Arial" w:hAnsi="Arial" w:cs="Arial"/>
                <w:color w:val="000000"/>
              </w:rPr>
              <w:t xml:space="preserve">Eje </w:t>
            </w:r>
            <w:proofErr w:type="spellStart"/>
            <w:r w:rsidRPr="00252600">
              <w:rPr>
                <w:rFonts w:ascii="Arial" w:eastAsia="Arial" w:hAnsi="Arial" w:cs="Arial"/>
                <w:color w:val="000000"/>
              </w:rPr>
              <w:t>Exc</w:t>
            </w:r>
            <w:proofErr w:type="spellEnd"/>
            <w:r w:rsidRPr="00252600">
              <w:rPr>
                <w:rFonts w:ascii="Arial" w:eastAsia="Arial" w:hAnsi="Arial" w:cs="Arial"/>
                <w:color w:val="000000"/>
              </w:rPr>
              <w:t xml:space="preserve">. Vehículo Pesado 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04A7E94" w14:textId="77777777" w:rsidR="00A37EE4" w:rsidRPr="00252600" w:rsidRDefault="00A37EE4" w:rsidP="00A37EE4">
            <w:pPr>
              <w:spacing w:line="259" w:lineRule="auto"/>
              <w:ind w:left="1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4E6B089" w14:textId="0AD5462E" w:rsidR="00A37EE4" w:rsidRPr="00252600" w:rsidRDefault="00A37EE4" w:rsidP="00A37EE4">
            <w:pPr>
              <w:spacing w:line="259" w:lineRule="auto"/>
              <w:ind w:left="17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</w:t>
            </w:r>
            <w:r w:rsidR="00CF271D">
              <w:rPr>
                <w:rFonts w:ascii="Arial" w:eastAsia="Arial" w:hAnsi="Arial" w:cs="Arial"/>
                <w:color w:val="000000"/>
              </w:rPr>
              <w:t>317</w:t>
            </w:r>
            <w:r>
              <w:rPr>
                <w:rFonts w:ascii="Arial" w:eastAsia="Arial" w:hAnsi="Arial" w:cs="Arial"/>
                <w:color w:val="000000"/>
              </w:rPr>
              <w:t>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0F3729" w14:textId="77777777" w:rsidR="00A37EE4" w:rsidRPr="00252600" w:rsidRDefault="00A37EE4" w:rsidP="00A37EE4">
            <w:pPr>
              <w:spacing w:line="259" w:lineRule="auto"/>
              <w:ind w:left="26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bookmarkEnd w:id="5"/>
    <w:p w14:paraId="6A67C8F4" w14:textId="77777777" w:rsidR="00252600" w:rsidRPr="00252600" w:rsidRDefault="00252600" w:rsidP="00252600">
      <w:pPr>
        <w:spacing w:after="0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13DEE62F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La estructura tarifaria para los diferentes grupos de vehículo no podrá ser superior a los siguientes factores:</w:t>
      </w:r>
    </w:p>
    <w:p w14:paraId="693158B0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252439F2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Motocicletas: 0.5 veces la tarifa para el automóvil (vehículo ligero)</w:t>
      </w:r>
    </w:p>
    <w:p w14:paraId="79CFC2DD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Autobuses (2 a 4 ejes): 1.75 veces la tarifa para el automóvil (vehículo ligero)</w:t>
      </w:r>
    </w:p>
    <w:p w14:paraId="3273A334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Camión Unitario (2 a 4 ejes): 1.75 veces la tarifa para el automóvil (vehículo ligero)</w:t>
      </w:r>
    </w:p>
    <w:p w14:paraId="1948D2BE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Camión Articulado 1 (5 a 6 ejes): 2.5 veces la tarifa para el automóvil (vehículo ligero)</w:t>
      </w:r>
    </w:p>
    <w:p w14:paraId="19C97621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Camión Articulado 2 (7 y más ejes): 3.5 veces la tarifa para el automóvil (vehículo ligero)</w:t>
      </w:r>
    </w:p>
    <w:p w14:paraId="60C57ED1" w14:textId="77777777" w:rsidR="00CF271D" w:rsidRPr="00CF271D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Eje excedente vehículo ligero: 0.5 veces la tarifa para el automóvil (vehículo ligero)</w:t>
      </w:r>
    </w:p>
    <w:p w14:paraId="3562B9CD" w14:textId="56B2FB16" w:rsidR="00252600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CF271D">
        <w:rPr>
          <w:rFonts w:ascii="Arial" w:eastAsia="Arial" w:hAnsi="Arial" w:cs="Arial"/>
          <w:color w:val="000000"/>
          <w:lang w:eastAsia="es-MX"/>
        </w:rPr>
        <w:t>Eje excedente vehículo de carga: 1.0 veces la tarifa para el automóvil (vehículo ligero)</w:t>
      </w:r>
    </w:p>
    <w:p w14:paraId="2B57585B" w14:textId="77777777" w:rsidR="00CF271D" w:rsidRPr="00252600" w:rsidRDefault="00CF271D" w:rsidP="00CF271D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277ED074" w14:textId="32988087" w:rsid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En cualquier caso, </w:t>
      </w:r>
      <w:r w:rsidR="00B85178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podrá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aplicar tarifas inferiores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en días u horarios determinados, las cuales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no podrán exceder las tarifas de referencia autorizadas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; dichas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tarifas inferiores o promocionales deberán ser previamente registradas </w:t>
      </w:r>
      <w:r w:rsidRPr="00252600">
        <w:rPr>
          <w:rFonts w:ascii="Arial" w:eastAsia="Arial" w:hAnsi="Arial" w:cs="Arial"/>
          <w:color w:val="000000"/>
          <w:lang w:eastAsia="es-MX"/>
        </w:rPr>
        <w:t>ante la Secretaría.</w:t>
      </w:r>
    </w:p>
    <w:p w14:paraId="7B64D7FF" w14:textId="77777777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470FC9F5" w14:textId="77777777" w:rsidR="00252600" w:rsidRPr="00A37EE4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Las tarifas aplicables autorizadas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deberán mostrarse claramente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en lugares visibles a los usuarios en las plazas de cobro, previo al punto de cobro.</w:t>
      </w:r>
    </w:p>
    <w:p w14:paraId="43C39159" w14:textId="77777777" w:rsidR="00252600" w:rsidRPr="00A37EE4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</w:p>
    <w:p w14:paraId="40ABD8E7" w14:textId="66BF40AE" w:rsidR="00252600" w:rsidRPr="00A37EE4" w:rsidRDefault="00252600" w:rsidP="00252600">
      <w:pPr>
        <w:numPr>
          <w:ilvl w:val="0"/>
          <w:numId w:val="11"/>
        </w:numPr>
        <w:spacing w:after="1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Ajustes a la tarifa máxima de Referencia</w:t>
      </w:r>
    </w:p>
    <w:p w14:paraId="5221348B" w14:textId="77777777" w:rsidR="00252600" w:rsidRPr="00A37EE4" w:rsidRDefault="00252600" w:rsidP="00252600">
      <w:pPr>
        <w:spacing w:after="1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1BACDA08" w14:textId="77777777" w:rsidR="00252600" w:rsidRPr="00A37EE4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El Concesionario podrá solicitar ajustes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a la Secretaría, con la finalidad de conservar su valor en el tiempo por los efectos de la inflación, teniendo como referencia los incrementos en el Índice Nacional de </w:t>
      </w:r>
      <w:r w:rsidRPr="00A37EE4">
        <w:rPr>
          <w:rFonts w:ascii="Arial" w:eastAsia="Arial" w:hAnsi="Arial" w:cs="Arial"/>
          <w:color w:val="000000"/>
          <w:lang w:eastAsia="es-MX"/>
        </w:rPr>
        <w:lastRenderedPageBreak/>
        <w:t>Precios al Consumidor (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INPC)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que publica el Instituto Nacional de Estadística y Geografía o aquel que lo sustituya.</w:t>
      </w:r>
    </w:p>
    <w:p w14:paraId="51351CA7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7D9911E6" w14:textId="3F41BA55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Para solicitar el ajuste y registro de las tarifas, 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deberá estar al corriente en la entrega de la información operativa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(aforos, ingresos, accidentes, eventos socio-organizativos, etc.) y haber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cumplido con los Estándares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de Desempeño establecidos en el Título de Concesión. </w:t>
      </w:r>
    </w:p>
    <w:p w14:paraId="74509F96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54072139" w14:textId="38A4957F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color w:val="000000"/>
          <w:lang w:eastAsia="es-MX"/>
        </w:rPr>
        <w:t xml:space="preserve">Previo a cualquier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modificación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a las cuotas de peaje de la Autopista, 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solicitará la revisión del ajuste y el registro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</w:t>
      </w:r>
      <w:proofErr w:type="gramStart"/>
      <w:r w:rsidRPr="00A37EE4">
        <w:rPr>
          <w:rFonts w:ascii="Arial" w:eastAsia="Arial" w:hAnsi="Arial" w:cs="Arial"/>
          <w:color w:val="000000"/>
          <w:lang w:eastAsia="es-MX"/>
        </w:rPr>
        <w:t>las mismas</w:t>
      </w:r>
      <w:proofErr w:type="gramEnd"/>
      <w:r w:rsidRPr="00A37EE4">
        <w:rPr>
          <w:rFonts w:ascii="Arial" w:eastAsia="Arial" w:hAnsi="Arial" w:cs="Arial"/>
          <w:color w:val="000000"/>
          <w:lang w:eastAsia="es-MX"/>
        </w:rPr>
        <w:t xml:space="preserve"> a La Secretaría.</w:t>
      </w:r>
    </w:p>
    <w:p w14:paraId="3092588E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795C190C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b/>
          <w:bCs/>
          <w:color w:val="000000"/>
          <w:lang w:eastAsia="es-MX"/>
        </w:rPr>
      </w:pPr>
    </w:p>
    <w:p w14:paraId="5D39DCEA" w14:textId="1CDC3113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El registro tarifario es la constancia del cumplimiento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por parte d</w:t>
      </w:r>
      <w:r w:rsidR="007762C0" w:rsidRPr="00A37EE4">
        <w:rPr>
          <w:rFonts w:ascii="Arial" w:eastAsia="Arial" w:hAnsi="Arial" w:cs="Arial"/>
          <w:color w:val="000000"/>
          <w:lang w:eastAsia="es-MX"/>
        </w:rPr>
        <w:t>e</w:t>
      </w:r>
      <w:r w:rsidRPr="00A37EE4">
        <w:rPr>
          <w:rFonts w:ascii="Arial" w:eastAsia="Arial" w:hAnsi="Arial" w:cs="Arial"/>
          <w:color w:val="000000"/>
          <w:lang w:eastAsia="es-MX"/>
        </w:rPr>
        <w:t>l Concesionario d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 los términos del Título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Concesión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en materia tarifaria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.  El ajuste y registro de las tarifas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se diferirá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, sin responsabilidad alguna para la Secretaría,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hasta en tanto se dé total cumplimiento 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a los Estándares de Desempeño establecidos y el cabal cumplimiento al Procedimiento de Revisión.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>La Secretaría no negará el registro</w:t>
      </w:r>
      <w:r w:rsidRPr="00A37EE4">
        <w:rPr>
          <w:rFonts w:ascii="Arial" w:eastAsia="Arial" w:hAnsi="Arial" w:cs="Arial"/>
          <w:color w:val="000000"/>
          <w:lang w:eastAsia="es-MX"/>
        </w:rPr>
        <w:t xml:space="preserve"> de las tarifas sin causa justificada, 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siempre y cuando </w:t>
      </w:r>
      <w:r w:rsidR="007762C0" w:rsidRPr="00A37EE4">
        <w:rPr>
          <w:rFonts w:ascii="Arial" w:eastAsia="Arial" w:hAnsi="Arial" w:cs="Arial"/>
          <w:b/>
          <w:bCs/>
          <w:color w:val="000000"/>
          <w:lang w:eastAsia="es-MX"/>
        </w:rPr>
        <w:t>e</w:t>
      </w:r>
      <w:r w:rsidRPr="00A37EE4">
        <w:rPr>
          <w:rFonts w:ascii="Arial" w:eastAsia="Arial" w:hAnsi="Arial" w:cs="Arial"/>
          <w:b/>
          <w:bCs/>
          <w:color w:val="000000"/>
          <w:lang w:eastAsia="es-MX"/>
        </w:rPr>
        <w:t xml:space="preserve">l Concesionario cumpla </w:t>
      </w:r>
      <w:r w:rsidRPr="00A37EE4">
        <w:rPr>
          <w:rFonts w:ascii="Arial" w:eastAsia="Arial" w:hAnsi="Arial" w:cs="Arial"/>
          <w:color w:val="000000"/>
          <w:lang w:eastAsia="es-MX"/>
        </w:rPr>
        <w:t>con los requisitos a que se refiere el presente párrafo.</w:t>
      </w:r>
    </w:p>
    <w:p w14:paraId="2C0220BC" w14:textId="77777777" w:rsidR="00252600" w:rsidRPr="00A37EE4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68AE8C95" w14:textId="5EE99076" w:rsidR="00252600" w:rsidRPr="00A37EE4" w:rsidRDefault="00252600" w:rsidP="00252600">
      <w:pPr>
        <w:numPr>
          <w:ilvl w:val="0"/>
          <w:numId w:val="11"/>
        </w:numPr>
        <w:spacing w:after="0" w:line="240" w:lineRule="auto"/>
        <w:ind w:right="2"/>
        <w:contextualSpacing/>
        <w:jc w:val="both"/>
        <w:rPr>
          <w:rFonts w:ascii="Arial" w:eastAsia="Arial" w:hAnsi="Arial" w:cs="Arial"/>
          <w:color w:val="000000" w:themeColor="text1"/>
          <w:lang w:eastAsia="es-MX"/>
        </w:rPr>
      </w:pPr>
      <w:r w:rsidRPr="00A37EE4">
        <w:rPr>
          <w:rFonts w:ascii="Arial" w:eastAsia="Arial" w:hAnsi="Arial" w:cs="Arial"/>
          <w:b/>
          <w:bCs/>
          <w:color w:val="000000"/>
          <w:lang w:eastAsia="es-MX"/>
        </w:rPr>
        <w:t>Cuantificación de los ajustes</w:t>
      </w:r>
    </w:p>
    <w:p w14:paraId="4157E226" w14:textId="77777777" w:rsidR="00252600" w:rsidRPr="00252600" w:rsidRDefault="00252600" w:rsidP="00252600">
      <w:pPr>
        <w:spacing w:after="0" w:line="240" w:lineRule="auto"/>
        <w:ind w:left="720" w:right="2"/>
        <w:contextualSpacing/>
        <w:jc w:val="both"/>
        <w:rPr>
          <w:rFonts w:ascii="Arial" w:eastAsia="Arial" w:hAnsi="Arial" w:cs="Arial"/>
          <w:color w:val="000000" w:themeColor="text1"/>
          <w:lang w:eastAsia="es-MX"/>
        </w:rPr>
      </w:pPr>
    </w:p>
    <w:p w14:paraId="0B542A7E" w14:textId="7D7E7235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Las tarifas se ajustarán de conformidad con los incrementos que registre el Índice Nacional de Precios al Consumidor a la segunda quincena de diciembre (INPC) año inmediato anterior</w:t>
      </w:r>
    </w:p>
    <w:p w14:paraId="76F058AE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36EEC8A4" w14:textId="7D870E1B" w:rsidR="00252600" w:rsidRPr="00252600" w:rsidRDefault="00252600" w:rsidP="00252600">
      <w:pPr>
        <w:numPr>
          <w:ilvl w:val="0"/>
          <w:numId w:val="11"/>
        </w:numPr>
        <w:spacing w:after="0" w:line="240" w:lineRule="auto"/>
        <w:ind w:right="2"/>
        <w:contextualSpacing/>
        <w:jc w:val="both"/>
        <w:rPr>
          <w:rFonts w:eastAsiaTheme="minorEastAsia"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Periodicidad del Ajuste de Tarifas</w:t>
      </w:r>
    </w:p>
    <w:p w14:paraId="41352E99" w14:textId="77777777" w:rsidR="00252600" w:rsidRPr="00252600" w:rsidRDefault="00252600" w:rsidP="00252600">
      <w:pPr>
        <w:spacing w:after="0" w:line="240" w:lineRule="auto"/>
        <w:ind w:left="720" w:right="2"/>
        <w:contextualSpacing/>
        <w:jc w:val="both"/>
        <w:rPr>
          <w:rFonts w:eastAsiaTheme="minorEastAsia"/>
          <w:color w:val="000000" w:themeColor="text1"/>
          <w:lang w:eastAsia="es-MX"/>
        </w:rPr>
      </w:pPr>
    </w:p>
    <w:p w14:paraId="0193FD25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Los ajustes se realizarán de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 forma anual,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en el mes de enero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cada año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o bien cuando se registre un incremento igual o mayor al 5%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dicho índice, con respecto al último incremento tarifario.</w:t>
      </w:r>
    </w:p>
    <w:p w14:paraId="25632572" w14:textId="7777777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</w:p>
    <w:p w14:paraId="67A0584F" w14:textId="3049891C" w:rsidR="00252600" w:rsidRPr="0025260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Redondeo de tarifas</w:t>
      </w:r>
    </w:p>
    <w:p w14:paraId="101DD5BC" w14:textId="77777777" w:rsidR="00252600" w:rsidRPr="00252600" w:rsidRDefault="00252600" w:rsidP="0025260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0D68C880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Con la finalidad de evitar el manejo de tarifas fraccionarias en las casetas o plazas de cobro, cuando al adicionar el IVA correspondiente a las tarifas o en la actualización de </w:t>
      </w:r>
      <w:proofErr w:type="gramStart"/>
      <w:r w:rsidRPr="00252600">
        <w:rPr>
          <w:rFonts w:ascii="Arial" w:eastAsia="Arial" w:hAnsi="Arial" w:cs="Arial"/>
          <w:color w:val="000000"/>
          <w:lang w:eastAsia="es-MX"/>
        </w:rPr>
        <w:t>las mismas</w:t>
      </w:r>
      <w:proofErr w:type="gramEnd"/>
      <w:r w:rsidRPr="00252600">
        <w:rPr>
          <w:rFonts w:ascii="Arial" w:eastAsia="Arial" w:hAnsi="Arial" w:cs="Arial"/>
          <w:color w:val="000000"/>
          <w:lang w:eastAsia="es-MX"/>
        </w:rPr>
        <w:t xml:space="preserve">,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resulten montos con fracciones 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y dicha fracción sea mayor a $0.50 (cincuenta centavos), la tarifa a cobrar será el número entero inmediato superior; si la fracción resultante es igual o menor a $0.50 (cincuenta centavos), la tarifa a cobrar será el número entero inmediato inferior. </w:t>
      </w:r>
    </w:p>
    <w:p w14:paraId="07E0809D" w14:textId="77777777" w:rsidR="00252600" w:rsidRPr="00252600" w:rsidRDefault="00252600" w:rsidP="00252600">
      <w:pPr>
        <w:spacing w:after="0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</w:p>
    <w:p w14:paraId="4AB2BDA8" w14:textId="75714CB1" w:rsidR="00252600" w:rsidRPr="007762C0" w:rsidRDefault="00252600" w:rsidP="00252600">
      <w:pPr>
        <w:numPr>
          <w:ilvl w:val="0"/>
          <w:numId w:val="11"/>
        </w:numPr>
        <w:spacing w:after="0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252600">
        <w:rPr>
          <w:rFonts w:ascii="Arial" w:eastAsia="Arial" w:hAnsi="Arial" w:cs="Arial"/>
          <w:b/>
          <w:bCs/>
          <w:color w:val="000000"/>
          <w:lang w:eastAsia="es-MX"/>
        </w:rPr>
        <w:t>Otros ajustes</w:t>
      </w:r>
    </w:p>
    <w:p w14:paraId="16981DB6" w14:textId="77777777" w:rsidR="007762C0" w:rsidRPr="00252600" w:rsidRDefault="007762C0" w:rsidP="007762C0">
      <w:pPr>
        <w:spacing w:after="0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4622BFD4" w14:textId="4B61E15C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>Si, una vez cubiertas las obligaciones por parte d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a que se hace referencia en el Título de Concesión y ésta haya comenzado a aplicar las tarifas contenidas en el mismo, se da un cambio en las condiciones económicas del país que afecte sustancialmente el equilibrio de la Concesión y sea una afectación suficientemente acreditada, la Secretaría y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podrán acordar el establecimiento de tarifas diferentes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a las convenidas en este Anexo. Cualquier modificación requerirá la aprobación por escrito de la Secretaría de acuerdo con el procedimiento establecido en el Título de Concesión. </w:t>
      </w:r>
    </w:p>
    <w:p w14:paraId="55DF60AD" w14:textId="02C55D0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 </w:t>
      </w:r>
    </w:p>
    <w:p w14:paraId="758C9E24" w14:textId="688E8A5E" w:rsidR="00252600" w:rsidRPr="007762C0" w:rsidRDefault="00252600" w:rsidP="00252600">
      <w:pPr>
        <w:numPr>
          <w:ilvl w:val="0"/>
          <w:numId w:val="11"/>
        </w:numPr>
        <w:spacing w:after="1" w:line="240" w:lineRule="auto"/>
        <w:ind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  <w:r w:rsidRPr="007762C0">
        <w:rPr>
          <w:rFonts w:ascii="Arial" w:eastAsia="Arial" w:hAnsi="Arial" w:cs="Arial"/>
          <w:b/>
          <w:bCs/>
          <w:color w:val="000000"/>
          <w:lang w:eastAsia="es-MX"/>
        </w:rPr>
        <w:lastRenderedPageBreak/>
        <w:t>Nueva configuración de la Autopista</w:t>
      </w:r>
    </w:p>
    <w:p w14:paraId="3F5F142A" w14:textId="77777777" w:rsidR="00252600" w:rsidRPr="007762C0" w:rsidRDefault="00252600" w:rsidP="00252600">
      <w:pPr>
        <w:spacing w:after="1" w:line="240" w:lineRule="auto"/>
        <w:ind w:left="720" w:right="-9"/>
        <w:contextualSpacing/>
        <w:jc w:val="both"/>
        <w:rPr>
          <w:rFonts w:eastAsiaTheme="minorEastAsia"/>
          <w:b/>
          <w:bCs/>
          <w:color w:val="000000" w:themeColor="text1"/>
          <w:lang w:eastAsia="es-MX"/>
        </w:rPr>
      </w:pPr>
    </w:p>
    <w:p w14:paraId="2E9BCE5B" w14:textId="0E1129F9" w:rsidR="00252600" w:rsidRPr="00252600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7762C0">
        <w:rPr>
          <w:rFonts w:ascii="Arial" w:eastAsia="Arial" w:hAnsi="Arial" w:cs="Arial"/>
          <w:color w:val="000000"/>
          <w:lang w:eastAsia="es-MX"/>
        </w:rPr>
        <w:t xml:space="preserve">Cuando a la Autopista </w:t>
      </w:r>
      <w:r w:rsidRPr="007762C0">
        <w:rPr>
          <w:rFonts w:ascii="Arial" w:eastAsia="Arial" w:hAnsi="Arial" w:cs="Arial"/>
          <w:b/>
          <w:bCs/>
          <w:color w:val="000000"/>
          <w:lang w:eastAsia="es-MX"/>
        </w:rPr>
        <w:t>se entronque otro acceso</w:t>
      </w:r>
      <w:r w:rsidRPr="007762C0">
        <w:rPr>
          <w:rFonts w:ascii="Arial" w:eastAsia="Arial" w:hAnsi="Arial" w:cs="Arial"/>
          <w:color w:val="000000"/>
          <w:lang w:eastAsia="es-MX"/>
        </w:rPr>
        <w:t>, carretera o autopista y por ello sea necesario instalar nuevas plazas de cobro o cambiar el sistema de peaje a efecto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de controlar los flujos vehiculares,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presentará a la Secretaría, para su registro y autorización, una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propuesta de tarifas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, indicando las aplicables a cada uno de los nuevos movimientos vehiculares y, si es el caso, las modificaciones en las tarifas en otras plazas de cobro existentes. Para calcular las nuevas tarifas y las modificaciones a las tarifas actuales,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tomará en cuenta las tarifas por kilómetro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y por tipo de vehículo correspondientes al tramo de la Autopista en que se lleva a cabo la instalación de las casetas o el cambio de sistema de peaje. </w:t>
      </w:r>
    </w:p>
    <w:p w14:paraId="2A483587" w14:textId="77777777" w:rsidR="00252600" w:rsidRPr="00252600" w:rsidRDefault="00252600" w:rsidP="00252600">
      <w:pPr>
        <w:spacing w:after="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</w:p>
    <w:p w14:paraId="0E2F01C3" w14:textId="3857D5CE" w:rsidR="000A70C3" w:rsidRPr="000A70C3" w:rsidRDefault="00252600" w:rsidP="00252600">
      <w:pPr>
        <w:spacing w:after="1" w:line="240" w:lineRule="auto"/>
        <w:ind w:left="-5" w:right="-9" w:hanging="10"/>
        <w:jc w:val="both"/>
        <w:rPr>
          <w:rFonts w:ascii="Arial" w:eastAsia="Arial" w:hAnsi="Arial" w:cs="Arial"/>
          <w:color w:val="000000"/>
          <w:lang w:eastAsia="es-MX"/>
        </w:rPr>
      </w:pPr>
      <w:r w:rsidRPr="00252600">
        <w:rPr>
          <w:rFonts w:ascii="Arial" w:eastAsia="Arial" w:hAnsi="Arial" w:cs="Arial"/>
          <w:color w:val="000000"/>
          <w:lang w:eastAsia="es-MX"/>
        </w:rPr>
        <w:t xml:space="preserve">En caso de que la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 xml:space="preserve">conexión 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se dé con otra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autopista de cuota,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</w:t>
      </w:r>
      <w:r w:rsidR="007762C0">
        <w:rPr>
          <w:rFonts w:ascii="Arial" w:eastAsia="Arial" w:hAnsi="Arial" w:cs="Arial"/>
          <w:color w:val="000000"/>
          <w:lang w:eastAsia="es-MX"/>
        </w:rPr>
        <w:t>e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l Concesionario celebrará con el concesionario de la autopista que se entronca un </w:t>
      </w:r>
      <w:r w:rsidRPr="00252600">
        <w:rPr>
          <w:rFonts w:ascii="Arial" w:eastAsia="Arial" w:hAnsi="Arial" w:cs="Arial"/>
          <w:b/>
          <w:bCs/>
          <w:color w:val="000000"/>
          <w:lang w:eastAsia="es-MX"/>
        </w:rPr>
        <w:t>convenio de operación</w:t>
      </w:r>
      <w:r w:rsidRPr="00252600">
        <w:rPr>
          <w:rFonts w:ascii="Arial" w:eastAsia="Arial" w:hAnsi="Arial" w:cs="Arial"/>
          <w:color w:val="000000"/>
          <w:lang w:eastAsia="es-MX"/>
        </w:rPr>
        <w:t xml:space="preserve"> en el que, si el caso lo amerita, se estipulen las tarifas a cobrar, la manera en cómo se cubrirán los gastos operacionales y quién estará a cargo del cobro de los peajes en esas nuevas plazas de cobro, entre otros aspectos, de tal manera que se facilite y transparente el pago por parte de los usuarios.</w:t>
      </w:r>
      <w:r w:rsidR="000A70C3" w:rsidRPr="000A70C3">
        <w:rPr>
          <w:rFonts w:ascii="Arial" w:eastAsia="Arial" w:hAnsi="Arial" w:cs="Arial"/>
          <w:color w:val="000000"/>
          <w:lang w:eastAsia="es-MX"/>
        </w:rPr>
        <w:t xml:space="preserve"> </w:t>
      </w:r>
    </w:p>
    <w:sectPr w:rsidR="000A70C3" w:rsidRPr="000A70C3" w:rsidSect="00E93DAF">
      <w:headerReference w:type="default" r:id="rId11"/>
      <w:footerReference w:type="default" r:id="rId12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F973" w14:textId="77777777" w:rsidR="0055531E" w:rsidRDefault="0055531E" w:rsidP="00C02D2A">
      <w:pPr>
        <w:spacing w:after="0" w:line="240" w:lineRule="auto"/>
      </w:pPr>
      <w:r>
        <w:separator/>
      </w:r>
    </w:p>
  </w:endnote>
  <w:endnote w:type="continuationSeparator" w:id="0">
    <w:p w14:paraId="18F78B2D" w14:textId="77777777" w:rsidR="0055531E" w:rsidRDefault="0055531E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0"/>
      <w:gridCol w:w="3373"/>
      <w:gridCol w:w="3347"/>
    </w:tblGrid>
    <w:tr w:rsidR="00D878C9" w:rsidRPr="004532D6" w14:paraId="79469B5F" w14:textId="77777777" w:rsidTr="00D878C9">
      <w:tc>
        <w:tcPr>
          <w:tcW w:w="3596" w:type="dxa"/>
          <w:vAlign w:val="center"/>
        </w:tcPr>
        <w:p w14:paraId="13AE3894" w14:textId="77777777" w:rsidR="00D878C9" w:rsidRPr="004532D6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  <w:lang w:val="es-MX"/>
            </w:rPr>
          </w:pPr>
        </w:p>
        <w:p w14:paraId="1DBD3D24" w14:textId="40C6C86C" w:rsidR="00D878C9" w:rsidRPr="004532D6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4532D6">
            <w:rPr>
              <w:rFonts w:ascii="Arial" w:hAnsi="Arial" w:cs="Arial"/>
              <w:b/>
              <w:sz w:val="16"/>
              <w:lang w:val="es-MX"/>
            </w:rPr>
            <w:t xml:space="preserve">ANEXO </w:t>
          </w:r>
          <w:r w:rsidR="00252600" w:rsidRPr="004532D6">
            <w:rPr>
              <w:rFonts w:ascii="Arial" w:hAnsi="Arial" w:cs="Arial"/>
              <w:b/>
              <w:sz w:val="16"/>
              <w:lang w:val="es-MX"/>
            </w:rPr>
            <w:t>1</w:t>
          </w:r>
        </w:p>
        <w:p w14:paraId="7FDF4A77" w14:textId="77777777" w:rsidR="00D878C9" w:rsidRPr="004532D6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  <w:lang w:val="es-MX"/>
            </w:rPr>
          </w:pPr>
        </w:p>
      </w:tc>
      <w:tc>
        <w:tcPr>
          <w:tcW w:w="3597" w:type="dxa"/>
          <w:vAlign w:val="center"/>
        </w:tcPr>
        <w:p w14:paraId="3438C6DE" w14:textId="7D520632" w:rsidR="00D878C9" w:rsidRPr="004532D6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4532D6">
            <w:rPr>
              <w:rFonts w:ascii="Arial" w:hAnsi="Arial" w:cs="Arial"/>
              <w:b/>
              <w:sz w:val="16"/>
              <w:lang w:val="es-MX"/>
            </w:rPr>
            <w:t xml:space="preserve">Anexos del </w:t>
          </w:r>
          <w:r w:rsidR="00681805" w:rsidRPr="004532D6">
            <w:rPr>
              <w:rFonts w:ascii="Arial" w:hAnsi="Arial" w:cs="Arial"/>
              <w:b/>
              <w:sz w:val="16"/>
              <w:lang w:val="es-MX"/>
            </w:rPr>
            <w:t>Título de Concesión</w:t>
          </w:r>
        </w:p>
      </w:tc>
      <w:tc>
        <w:tcPr>
          <w:tcW w:w="3597" w:type="dxa"/>
          <w:vAlign w:val="center"/>
        </w:tcPr>
        <w:p w14:paraId="0132146F" w14:textId="16A07971" w:rsidR="00D878C9" w:rsidRPr="004532D6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4532D6">
            <w:rPr>
              <w:rFonts w:ascii="Arial" w:hAnsi="Arial" w:cs="Arial"/>
              <w:b/>
              <w:sz w:val="16"/>
              <w:lang w:val="es-MX"/>
            </w:rPr>
            <w:t xml:space="preserve">Página </w:t>
          </w:r>
          <w:r w:rsidRPr="004532D6">
            <w:rPr>
              <w:rFonts w:ascii="Arial" w:hAnsi="Arial" w:cs="Arial"/>
              <w:b/>
              <w:sz w:val="16"/>
              <w:lang w:val="es-MX"/>
            </w:rPr>
            <w:fldChar w:fldCharType="begin"/>
          </w:r>
          <w:r w:rsidRPr="004532D6">
            <w:rPr>
              <w:rFonts w:ascii="Arial" w:hAnsi="Arial" w:cs="Arial"/>
              <w:b/>
              <w:sz w:val="16"/>
              <w:lang w:val="es-MX"/>
            </w:rPr>
            <w:instrText>PAGE  \* Arabic  \* MERGEFORMAT</w:instrText>
          </w:r>
          <w:r w:rsidRPr="004532D6">
            <w:rPr>
              <w:rFonts w:ascii="Arial" w:hAnsi="Arial" w:cs="Arial"/>
              <w:b/>
              <w:sz w:val="16"/>
              <w:lang w:val="es-MX"/>
            </w:rPr>
            <w:fldChar w:fldCharType="separate"/>
          </w:r>
          <w:r w:rsidRPr="004532D6">
            <w:rPr>
              <w:rFonts w:ascii="Arial" w:hAnsi="Arial" w:cs="Arial"/>
              <w:b/>
              <w:sz w:val="16"/>
              <w:lang w:val="es-MX"/>
            </w:rPr>
            <w:t>1</w:t>
          </w:r>
          <w:r w:rsidRPr="004532D6">
            <w:rPr>
              <w:rFonts w:ascii="Arial" w:hAnsi="Arial" w:cs="Arial"/>
              <w:b/>
              <w:sz w:val="16"/>
              <w:lang w:val="es-MX"/>
            </w:rPr>
            <w:fldChar w:fldCharType="end"/>
          </w:r>
          <w:r w:rsidRPr="004532D6">
            <w:rPr>
              <w:rFonts w:ascii="Arial" w:hAnsi="Arial" w:cs="Arial"/>
              <w:b/>
              <w:sz w:val="16"/>
              <w:lang w:val="es-MX"/>
            </w:rPr>
            <w:t xml:space="preserve"> de </w:t>
          </w:r>
          <w:r w:rsidR="00252600" w:rsidRPr="004532D6">
            <w:rPr>
              <w:rFonts w:ascii="Arial" w:hAnsi="Arial" w:cs="Arial"/>
              <w:b/>
              <w:sz w:val="16"/>
              <w:lang w:val="es-MX"/>
            </w:rPr>
            <w:t>4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00A973" w14:textId="77777777" w:rsidR="0055531E" w:rsidRDefault="0055531E" w:rsidP="00C02D2A">
      <w:pPr>
        <w:spacing w:after="0" w:line="240" w:lineRule="auto"/>
      </w:pPr>
      <w:r>
        <w:separator/>
      </w:r>
    </w:p>
  </w:footnote>
  <w:footnote w:type="continuationSeparator" w:id="0">
    <w:p w14:paraId="7561F88D" w14:textId="77777777" w:rsidR="0055531E" w:rsidRDefault="0055531E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2"/>
      <w:tblW w:w="964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4532D6" w:rsidRPr="00650593" w14:paraId="325CDB73" w14:textId="77777777" w:rsidTr="00195135">
      <w:tc>
        <w:tcPr>
          <w:tcW w:w="3114" w:type="dxa"/>
          <w:vAlign w:val="center"/>
        </w:tcPr>
        <w:p w14:paraId="158BFE95" w14:textId="77777777" w:rsidR="004532D6" w:rsidRPr="00650593" w:rsidRDefault="004532D6" w:rsidP="004532D6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lang w:val="es-MX" w:eastAsia="es-MX" w:bidi="es-MX"/>
            </w:rPr>
            <w:object w:dxaOrig="1665" w:dyaOrig="1935" w14:anchorId="3B14519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5" type="#_x0000_t75" style="width:58.5pt;height:53.25pt">
                <v:imagedata r:id="rId1" o:title=""/>
              </v:shape>
              <o:OLEObject Type="Embed" ProgID="PBrush" ShapeID="_x0000_i1035" DrawAspect="Content" ObjectID="_1671983704" r:id="rId2"/>
            </w:object>
          </w:r>
        </w:p>
      </w:tc>
      <w:tc>
        <w:tcPr>
          <w:tcW w:w="3124" w:type="dxa"/>
          <w:vAlign w:val="center"/>
        </w:tcPr>
        <w:p w14:paraId="36B247FC" w14:textId="77777777" w:rsidR="004532D6" w:rsidRPr="00650593" w:rsidRDefault="004532D6" w:rsidP="004532D6">
          <w:pPr>
            <w:tabs>
              <w:tab w:val="center" w:pos="4419"/>
              <w:tab w:val="right" w:pos="8838"/>
            </w:tabs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PROYECTO APP</w:t>
          </w:r>
        </w:p>
        <w:p w14:paraId="70806EAD" w14:textId="77777777" w:rsidR="004532D6" w:rsidRPr="00650593" w:rsidRDefault="004532D6" w:rsidP="004532D6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“</w:t>
          </w:r>
          <w:bookmarkStart w:id="6" w:name="_Hlk23934884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Carretera</w:t>
          </w:r>
          <w:bookmarkStart w:id="7" w:name="_Hlk23940043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 Real del Monte – Entronque </w:t>
          </w:r>
          <w:bookmarkEnd w:id="6"/>
          <w:bookmarkEnd w:id="7"/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Huasca”</w:t>
          </w:r>
        </w:p>
        <w:p w14:paraId="0A22E4C7" w14:textId="77777777" w:rsidR="004532D6" w:rsidRPr="00650593" w:rsidRDefault="004532D6" w:rsidP="004532D6">
          <w:pPr>
            <w:jc w:val="center"/>
            <w:rPr>
              <w:rFonts w:ascii="Arial" w:eastAsia="Arial" w:hAnsi="Arial" w:cs="Arial"/>
              <w:b/>
              <w:sz w:val="16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 xml:space="preserve">Concurso Público </w:t>
          </w:r>
        </w:p>
        <w:p w14:paraId="77AF5891" w14:textId="77777777" w:rsidR="004532D6" w:rsidRPr="00650593" w:rsidRDefault="004532D6" w:rsidP="004532D6">
          <w:pPr>
            <w:jc w:val="center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b/>
              <w:sz w:val="16"/>
              <w:lang w:val="es-MX" w:eastAsia="es-MX" w:bidi="es-MX"/>
            </w:rPr>
            <w:t>No. APP-913005997-E1-2021</w:t>
          </w:r>
        </w:p>
      </w:tc>
      <w:tc>
        <w:tcPr>
          <w:tcW w:w="3402" w:type="dxa"/>
          <w:vAlign w:val="center"/>
        </w:tcPr>
        <w:p w14:paraId="1CE5AE4F" w14:textId="77777777" w:rsidR="004532D6" w:rsidRPr="00650593" w:rsidRDefault="004532D6" w:rsidP="004532D6">
          <w:pPr>
            <w:jc w:val="right"/>
            <w:rPr>
              <w:rFonts w:ascii="Arial" w:eastAsia="Arial" w:hAnsi="Arial" w:cs="Arial"/>
              <w:lang w:val="es-MX" w:eastAsia="es-MX" w:bidi="es-MX"/>
            </w:rPr>
          </w:pPr>
          <w:r w:rsidRPr="00650593">
            <w:rPr>
              <w:rFonts w:ascii="Arial" w:eastAsia="Arial" w:hAnsi="Arial" w:cs="Arial"/>
              <w:noProof/>
              <w:lang w:val="es-MX" w:eastAsia="es-MX"/>
            </w:rPr>
            <w:drawing>
              <wp:inline distT="0" distB="0" distL="0" distR="0" wp14:anchorId="2F5BA0F2" wp14:editId="693A3968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845C5"/>
    <w:multiLevelType w:val="hybridMultilevel"/>
    <w:tmpl w:val="C5B2CDBA"/>
    <w:lvl w:ilvl="0" w:tplc="11DA4DA6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60D71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2E67C02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EEFFAA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84A418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A29B88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169C6C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FBC37AE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16BB08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1B4DE8"/>
    <w:multiLevelType w:val="hybridMultilevel"/>
    <w:tmpl w:val="F4DE7AFC"/>
    <w:lvl w:ilvl="0" w:tplc="B31E33A4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B8AB9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34CF6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A08768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22DD3E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485322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225128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8C6DE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6277D6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E90E89"/>
    <w:multiLevelType w:val="multilevel"/>
    <w:tmpl w:val="88B4E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8F1561A"/>
    <w:multiLevelType w:val="hybridMultilevel"/>
    <w:tmpl w:val="B34AC416"/>
    <w:lvl w:ilvl="0" w:tplc="10200408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E4AC96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1A9A8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9825F4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0C830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169B92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FA020C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9E4110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0E611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FC26E4"/>
    <w:multiLevelType w:val="hybridMultilevel"/>
    <w:tmpl w:val="4544D014"/>
    <w:lvl w:ilvl="0" w:tplc="155CE6E2">
      <w:start w:val="1"/>
      <w:numFmt w:val="lowerRoman"/>
      <w:lvlText w:val="%1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CA894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602B026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FAF548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A65E32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FC5F38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CE1524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6482F18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A60904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835677F"/>
    <w:multiLevelType w:val="hybridMultilevel"/>
    <w:tmpl w:val="846A4A22"/>
    <w:lvl w:ilvl="0" w:tplc="6242D318">
      <w:start w:val="1"/>
      <w:numFmt w:val="lowerLetter"/>
      <w:lvlText w:val="%1)"/>
      <w:lvlJc w:val="left"/>
      <w:pPr>
        <w:ind w:left="8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E4E6B76">
      <w:start w:val="1"/>
      <w:numFmt w:val="lowerRoman"/>
      <w:lvlText w:val="%2."/>
      <w:lvlJc w:val="left"/>
      <w:pPr>
        <w:ind w:left="17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728FE4">
      <w:start w:val="1"/>
      <w:numFmt w:val="lowerRoman"/>
      <w:lvlText w:val="%3"/>
      <w:lvlJc w:val="left"/>
      <w:pPr>
        <w:ind w:left="1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CEC8B4">
      <w:start w:val="1"/>
      <w:numFmt w:val="decimal"/>
      <w:lvlText w:val="%4"/>
      <w:lvlJc w:val="left"/>
      <w:pPr>
        <w:ind w:left="2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F25FAE">
      <w:start w:val="1"/>
      <w:numFmt w:val="lowerLetter"/>
      <w:lvlText w:val="%5"/>
      <w:lvlJc w:val="left"/>
      <w:pPr>
        <w:ind w:left="3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A68E4E">
      <w:start w:val="1"/>
      <w:numFmt w:val="lowerRoman"/>
      <w:lvlText w:val="%6"/>
      <w:lvlJc w:val="left"/>
      <w:pPr>
        <w:ind w:left="40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E40A44">
      <w:start w:val="1"/>
      <w:numFmt w:val="decimal"/>
      <w:lvlText w:val="%7"/>
      <w:lvlJc w:val="left"/>
      <w:pPr>
        <w:ind w:left="48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5235A8">
      <w:start w:val="1"/>
      <w:numFmt w:val="lowerLetter"/>
      <w:lvlText w:val="%8"/>
      <w:lvlJc w:val="left"/>
      <w:pPr>
        <w:ind w:left="55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D8B8CC">
      <w:start w:val="1"/>
      <w:numFmt w:val="lowerRoman"/>
      <w:lvlText w:val="%9"/>
      <w:lvlJc w:val="left"/>
      <w:pPr>
        <w:ind w:left="62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A1A0473"/>
    <w:multiLevelType w:val="hybridMultilevel"/>
    <w:tmpl w:val="A5507A70"/>
    <w:lvl w:ilvl="0" w:tplc="AA7A7E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394EEC14">
      <w:start w:val="1"/>
      <w:numFmt w:val="lowerLetter"/>
      <w:lvlText w:val="%2."/>
      <w:lvlJc w:val="left"/>
      <w:pPr>
        <w:ind w:left="1440" w:hanging="360"/>
      </w:pPr>
    </w:lvl>
    <w:lvl w:ilvl="2" w:tplc="7E96DD30">
      <w:start w:val="1"/>
      <w:numFmt w:val="lowerRoman"/>
      <w:lvlText w:val="%3."/>
      <w:lvlJc w:val="right"/>
      <w:pPr>
        <w:ind w:left="2160" w:hanging="180"/>
      </w:pPr>
    </w:lvl>
    <w:lvl w:ilvl="3" w:tplc="FA7ABE0C">
      <w:start w:val="1"/>
      <w:numFmt w:val="decimal"/>
      <w:lvlText w:val="%4."/>
      <w:lvlJc w:val="left"/>
      <w:pPr>
        <w:ind w:left="2880" w:hanging="360"/>
      </w:pPr>
    </w:lvl>
    <w:lvl w:ilvl="4" w:tplc="64ACB9E0">
      <w:start w:val="1"/>
      <w:numFmt w:val="lowerLetter"/>
      <w:lvlText w:val="%5."/>
      <w:lvlJc w:val="left"/>
      <w:pPr>
        <w:ind w:left="3600" w:hanging="360"/>
      </w:pPr>
    </w:lvl>
    <w:lvl w:ilvl="5" w:tplc="3B80268C">
      <w:start w:val="1"/>
      <w:numFmt w:val="lowerRoman"/>
      <w:lvlText w:val="%6."/>
      <w:lvlJc w:val="right"/>
      <w:pPr>
        <w:ind w:left="4320" w:hanging="180"/>
      </w:pPr>
    </w:lvl>
    <w:lvl w:ilvl="6" w:tplc="1D165182">
      <w:start w:val="1"/>
      <w:numFmt w:val="decimal"/>
      <w:lvlText w:val="%7."/>
      <w:lvlJc w:val="left"/>
      <w:pPr>
        <w:ind w:left="5040" w:hanging="360"/>
      </w:pPr>
    </w:lvl>
    <w:lvl w:ilvl="7" w:tplc="4BA8E136">
      <w:start w:val="1"/>
      <w:numFmt w:val="lowerLetter"/>
      <w:lvlText w:val="%8."/>
      <w:lvlJc w:val="left"/>
      <w:pPr>
        <w:ind w:left="5760" w:hanging="360"/>
      </w:pPr>
    </w:lvl>
    <w:lvl w:ilvl="8" w:tplc="8E96AD0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4105D"/>
    <w:rsid w:val="00046D88"/>
    <w:rsid w:val="000839E1"/>
    <w:rsid w:val="00086ED1"/>
    <w:rsid w:val="000A70C3"/>
    <w:rsid w:val="000B536B"/>
    <w:rsid w:val="000C2DB0"/>
    <w:rsid w:val="000C2E2F"/>
    <w:rsid w:val="000C3420"/>
    <w:rsid w:val="000D0B37"/>
    <w:rsid w:val="000D40C6"/>
    <w:rsid w:val="000D410E"/>
    <w:rsid w:val="000D43C4"/>
    <w:rsid w:val="001318B1"/>
    <w:rsid w:val="001331DD"/>
    <w:rsid w:val="00144132"/>
    <w:rsid w:val="00144F3F"/>
    <w:rsid w:val="001453DF"/>
    <w:rsid w:val="0014592B"/>
    <w:rsid w:val="00161352"/>
    <w:rsid w:val="00171781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1F7718"/>
    <w:rsid w:val="00221AF9"/>
    <w:rsid w:val="002278AD"/>
    <w:rsid w:val="00231531"/>
    <w:rsid w:val="00235A54"/>
    <w:rsid w:val="00235AC7"/>
    <w:rsid w:val="00236254"/>
    <w:rsid w:val="00251052"/>
    <w:rsid w:val="00252600"/>
    <w:rsid w:val="00257AAF"/>
    <w:rsid w:val="002774F1"/>
    <w:rsid w:val="002A05C4"/>
    <w:rsid w:val="002A7036"/>
    <w:rsid w:val="00304EC3"/>
    <w:rsid w:val="0031068D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3C4D7A"/>
    <w:rsid w:val="0040135D"/>
    <w:rsid w:val="00406AEB"/>
    <w:rsid w:val="004151AB"/>
    <w:rsid w:val="004532D6"/>
    <w:rsid w:val="0049798B"/>
    <w:rsid w:val="004A00D0"/>
    <w:rsid w:val="004A0797"/>
    <w:rsid w:val="004A5073"/>
    <w:rsid w:val="004B5310"/>
    <w:rsid w:val="004C4F03"/>
    <w:rsid w:val="004C7FDA"/>
    <w:rsid w:val="004D535E"/>
    <w:rsid w:val="004E17F6"/>
    <w:rsid w:val="004E5D52"/>
    <w:rsid w:val="004E6FA1"/>
    <w:rsid w:val="004F22A5"/>
    <w:rsid w:val="0051563A"/>
    <w:rsid w:val="005431A7"/>
    <w:rsid w:val="00551020"/>
    <w:rsid w:val="0055379D"/>
    <w:rsid w:val="0055531E"/>
    <w:rsid w:val="00556781"/>
    <w:rsid w:val="0056684C"/>
    <w:rsid w:val="00572383"/>
    <w:rsid w:val="005769B4"/>
    <w:rsid w:val="00596F08"/>
    <w:rsid w:val="005A30F9"/>
    <w:rsid w:val="005B549D"/>
    <w:rsid w:val="005E1D56"/>
    <w:rsid w:val="005E2909"/>
    <w:rsid w:val="005E3FB7"/>
    <w:rsid w:val="005E7480"/>
    <w:rsid w:val="005F08A0"/>
    <w:rsid w:val="00600818"/>
    <w:rsid w:val="00645E99"/>
    <w:rsid w:val="006547A3"/>
    <w:rsid w:val="00654AF3"/>
    <w:rsid w:val="0066275F"/>
    <w:rsid w:val="006754E2"/>
    <w:rsid w:val="00681805"/>
    <w:rsid w:val="006C6CB4"/>
    <w:rsid w:val="006E1CAB"/>
    <w:rsid w:val="006E2DC0"/>
    <w:rsid w:val="006F2B38"/>
    <w:rsid w:val="006F6670"/>
    <w:rsid w:val="00702348"/>
    <w:rsid w:val="00717AF8"/>
    <w:rsid w:val="00724DF2"/>
    <w:rsid w:val="00726F0A"/>
    <w:rsid w:val="00734E07"/>
    <w:rsid w:val="00767AED"/>
    <w:rsid w:val="007762C0"/>
    <w:rsid w:val="007C71D7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5C39"/>
    <w:rsid w:val="00886FF0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06CDC"/>
    <w:rsid w:val="00910AF3"/>
    <w:rsid w:val="0093348D"/>
    <w:rsid w:val="00945020"/>
    <w:rsid w:val="009472CD"/>
    <w:rsid w:val="00947E46"/>
    <w:rsid w:val="00961BA7"/>
    <w:rsid w:val="009636D4"/>
    <w:rsid w:val="00984DF5"/>
    <w:rsid w:val="00993169"/>
    <w:rsid w:val="009A7884"/>
    <w:rsid w:val="009C59A7"/>
    <w:rsid w:val="009D0579"/>
    <w:rsid w:val="009D5899"/>
    <w:rsid w:val="009D729A"/>
    <w:rsid w:val="00A02410"/>
    <w:rsid w:val="00A12865"/>
    <w:rsid w:val="00A1508B"/>
    <w:rsid w:val="00A22906"/>
    <w:rsid w:val="00A37EE4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A2E68"/>
    <w:rsid w:val="00AA4DFA"/>
    <w:rsid w:val="00AA4FC4"/>
    <w:rsid w:val="00AB09A7"/>
    <w:rsid w:val="00AB4E40"/>
    <w:rsid w:val="00AC21AB"/>
    <w:rsid w:val="00AC22AD"/>
    <w:rsid w:val="00AC338B"/>
    <w:rsid w:val="00AC554F"/>
    <w:rsid w:val="00AD694D"/>
    <w:rsid w:val="00B03BCB"/>
    <w:rsid w:val="00B5161D"/>
    <w:rsid w:val="00B85178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84434"/>
    <w:rsid w:val="00C911D6"/>
    <w:rsid w:val="00CC629B"/>
    <w:rsid w:val="00CD31AE"/>
    <w:rsid w:val="00CE7F0C"/>
    <w:rsid w:val="00CF15D5"/>
    <w:rsid w:val="00CF18A8"/>
    <w:rsid w:val="00CF271D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A7D48"/>
    <w:rsid w:val="00EB0FB9"/>
    <w:rsid w:val="00EC6BB3"/>
    <w:rsid w:val="00EC75A5"/>
    <w:rsid w:val="00F002C6"/>
    <w:rsid w:val="00F226B9"/>
    <w:rsid w:val="00F42711"/>
    <w:rsid w:val="00F55B86"/>
    <w:rsid w:val="00F56AAA"/>
    <w:rsid w:val="00FA07AD"/>
    <w:rsid w:val="00FC2C5F"/>
    <w:rsid w:val="00FC2E82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table" w:customStyle="1" w:styleId="TableGrid1">
    <w:name w:val="Table Grid1"/>
    <w:rsid w:val="00252600"/>
    <w:pPr>
      <w:spacing w:after="0" w:line="240" w:lineRule="auto"/>
    </w:pPr>
    <w:rPr>
      <w:rFonts w:eastAsiaTheme="minorEastAsia"/>
      <w:lang w:eastAsia="es-MX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4532D6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A6C18-B61A-4EA7-9CEC-6B4269B0C3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811893-C38A-4D21-A27B-2E02291B3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27361-10C4-4012-8483-89FE298B60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B3DADC-18B1-46BC-9671-6BF4EE36A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1056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Luis Odín García</cp:lastModifiedBy>
  <cp:revision>4</cp:revision>
  <dcterms:created xsi:type="dcterms:W3CDTF">2021-01-12T01:20:00Z</dcterms:created>
  <dcterms:modified xsi:type="dcterms:W3CDTF">2021-01-13T01:08:00Z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